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386</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Тарлина</w:t>
      </w:r>
      <w:r>
        <w:rPr>
          <w:rFonts w:ascii="Times New Roman" w:eastAsia="Times New Roman" w:hAnsi="Times New Roman" w:cs="Times New Roman"/>
          <w:sz w:val="28"/>
          <w:szCs w:val="28"/>
        </w:rPr>
        <w:t xml:space="preserve"> </w:t>
      </w:r>
      <w:r>
        <w:rPr>
          <w:rStyle w:val="cat-UserDefinedgrp-34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3rplc-6"/>
          <w:rFonts w:ascii="Times New Roman" w:eastAsia="Times New Roman" w:hAnsi="Times New Roman" w:cs="Times New Roman"/>
          <w:sz w:val="28"/>
          <w:szCs w:val="28"/>
        </w:rPr>
        <w:t>...</w:t>
      </w:r>
      <w:r>
        <w:rPr>
          <w:rStyle w:val="cat-PassportDatagrp-2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ХМАО-Югра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Fonts w:ascii="Times New Roman" w:eastAsia="Times New Roman" w:hAnsi="Times New Roman" w:cs="Times New Roman"/>
          <w:sz w:val="28"/>
          <w:szCs w:val="28"/>
        </w:rPr>
        <w:t>ул</w:t>
      </w:r>
      <w:r>
        <w:rPr>
          <w:rStyle w:val="cat-UserDefinedgrp-35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xml:space="preserve"> в </w:t>
      </w:r>
      <w:r>
        <w:rPr>
          <w:rStyle w:val="cat-Timegrp-23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управляя автомобилем марки </w:t>
      </w:r>
      <w:r>
        <w:rPr>
          <w:rStyle w:val="cat-CarMakeModelgrp-24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MakeModelgrp-25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6rplc-1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7rplc-1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двигаясь по автомобильной дороге Р-404 «Тюмень-</w:t>
      </w:r>
      <w:r>
        <w:rPr>
          <w:rFonts w:ascii="Times New Roman" w:eastAsia="Times New Roman" w:hAnsi="Times New Roman" w:cs="Times New Roman"/>
          <w:sz w:val="28"/>
          <w:szCs w:val="28"/>
        </w:rPr>
        <w:t xml:space="preserve">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Ханты-Мансийска</w:t>
      </w:r>
      <w:r>
        <w:rPr>
          <w:rFonts w:ascii="Times New Roman" w:eastAsia="Times New Roman" w:hAnsi="Times New Roman" w:cs="Times New Roman"/>
          <w:sz w:val="28"/>
          <w:szCs w:val="28"/>
        </w:rPr>
        <w:t xml:space="preserve"> в сторону </w:t>
      </w:r>
      <w:r>
        <w:rPr>
          <w:rStyle w:val="cat-UserDefinedgrp-38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w:t>
      </w:r>
      <w:r>
        <w:rPr>
          <w:rFonts w:ascii="Times New Roman" w:eastAsia="Times New Roman" w:hAnsi="Times New Roman" w:cs="Times New Roman"/>
          <w:sz w:val="28"/>
          <w:szCs w:val="28"/>
        </w:rPr>
        <w:t>ого заседания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П.Г.</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ным</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641347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ДПС взвода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роты 1 ОБ ДПС </w:t>
      </w:r>
      <w:r>
        <w:rPr>
          <w:rStyle w:val="cat-ExternalSystemDefinedgrp-32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Тар</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П.Г.</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Тарлина</w:t>
      </w:r>
      <w:r>
        <w:rPr>
          <w:rFonts w:ascii="Times New Roman" w:eastAsia="Times New Roman" w:hAnsi="Times New Roman" w:cs="Times New Roman"/>
          <w:sz w:val="28"/>
          <w:szCs w:val="28"/>
        </w:rPr>
        <w:t xml:space="preserve"> </w:t>
      </w:r>
      <w:r>
        <w:rPr>
          <w:rStyle w:val="cat-UserDefinedgrp-34rplc-4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20rplc-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2rplc-4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18810486250910003865</w:t>
      </w:r>
    </w:p>
    <w:p>
      <w:pPr>
        <w:spacing w:before="0" w:after="0"/>
        <w:ind w:firstLine="709"/>
        <w:jc w:val="both"/>
        <w:rPr>
          <w:sz w:val="28"/>
          <w:szCs w:val="28"/>
        </w:rPr>
      </w:pPr>
      <w:r>
        <w:rPr>
          <w:rFonts w:ascii="Times New Roman" w:eastAsia="Times New Roman" w:hAnsi="Times New Roman" w:cs="Times New Roman"/>
          <w:sz w:val="28"/>
          <w:szCs w:val="28"/>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2983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4rplc-5">
    <w:name w:val="cat-UserDefined grp-34 rplc-5"/>
    <w:basedOn w:val="DefaultParagraphFont"/>
  </w:style>
  <w:style w:type="character" w:customStyle="1" w:styleId="cat-ExternalSystemDefinedgrp-33rplc-6">
    <w:name w:val="cat-ExternalSystemDefined grp-33 rplc-6"/>
    <w:basedOn w:val="DefaultParagraphFont"/>
  </w:style>
  <w:style w:type="character" w:customStyle="1" w:styleId="cat-PassportDatagrp-21rplc-7">
    <w:name w:val="cat-PassportData grp-21 rplc-7"/>
    <w:basedOn w:val="DefaultParagraphFont"/>
  </w:style>
  <w:style w:type="character" w:customStyle="1" w:styleId="cat-UserDefinedgrp-35rplc-9">
    <w:name w:val="cat-UserDefined grp-35 rplc-9"/>
    <w:basedOn w:val="DefaultParagraphFont"/>
  </w:style>
  <w:style w:type="character" w:customStyle="1" w:styleId="cat-Timegrp-23rplc-14">
    <w:name w:val="cat-Time grp-23 rplc-14"/>
    <w:basedOn w:val="DefaultParagraphFont"/>
  </w:style>
  <w:style w:type="character" w:customStyle="1" w:styleId="cat-CarMakeModelgrp-24rplc-15">
    <w:name w:val="cat-CarMakeModel grp-24 rplc-15"/>
    <w:basedOn w:val="DefaultParagraphFont"/>
  </w:style>
  <w:style w:type="character" w:customStyle="1" w:styleId="cat-CarMakeModelgrp-25rplc-16">
    <w:name w:val="cat-CarMakeModel grp-25 rplc-16"/>
    <w:basedOn w:val="DefaultParagraphFont"/>
  </w:style>
  <w:style w:type="character" w:customStyle="1" w:styleId="cat-UserDefinedgrp-36rplc-17">
    <w:name w:val="cat-UserDefined grp-36 rplc-17"/>
    <w:basedOn w:val="DefaultParagraphFont"/>
  </w:style>
  <w:style w:type="character" w:customStyle="1" w:styleId="cat-UserDefinedgrp-37rplc-18">
    <w:name w:val="cat-UserDefined grp-37 rplc-18"/>
    <w:basedOn w:val="DefaultParagraphFont"/>
  </w:style>
  <w:style w:type="character" w:customStyle="1" w:styleId="cat-UserDefinedgrp-38rplc-22">
    <w:name w:val="cat-UserDefined grp-38 rplc-22"/>
    <w:basedOn w:val="DefaultParagraphFont"/>
  </w:style>
  <w:style w:type="character" w:customStyle="1" w:styleId="cat-ExternalSystemDefinedgrp-32rplc-35">
    <w:name w:val="cat-ExternalSystemDefined grp-32 rplc-35"/>
    <w:basedOn w:val="DefaultParagraphFont"/>
  </w:style>
  <w:style w:type="character" w:customStyle="1" w:styleId="cat-UserDefinedgrp-34rplc-41">
    <w:name w:val="cat-UserDefined grp-34 rplc-41"/>
    <w:basedOn w:val="DefaultParagraphFont"/>
  </w:style>
  <w:style w:type="character" w:customStyle="1" w:styleId="cat-Sumgrp-20rplc-42">
    <w:name w:val="cat-Sum grp-20 rplc-42"/>
    <w:basedOn w:val="DefaultParagraphFont"/>
  </w:style>
  <w:style w:type="character" w:customStyle="1" w:styleId="cat-OrganizationNamegrp-22rplc-48">
    <w:name w:val="cat-OrganizationName grp-22 rplc-4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4179E315-1135-4F1F-B0E7-DB379A7D0835}"/>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